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58" w:rsidRDefault="0042618A" w:rsidP="00834000">
      <w:pPr>
        <w:jc w:val="center"/>
        <w:rPr>
          <w:rFonts w:cs="Simplified Arabic" w:hint="cs"/>
          <w:b/>
          <w:bCs/>
          <w:sz w:val="32"/>
          <w:szCs w:val="32"/>
          <w:rtl/>
          <w:lang w:bidi="ar-JO"/>
        </w:rPr>
      </w:pPr>
      <w:r w:rsidRPr="0042618A">
        <w:rPr>
          <w:rFonts w:cs="Simplified Arabic" w:hint="cs"/>
          <w:b/>
          <w:bCs/>
          <w:sz w:val="32"/>
          <w:szCs w:val="32"/>
          <w:rtl/>
          <w:lang w:bidi="ar-JO"/>
        </w:rPr>
        <w:t>تعليمات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رقم (8) لسنة 2011</w:t>
      </w:r>
    </w:p>
    <w:p w:rsidR="0042618A" w:rsidRPr="0042618A" w:rsidRDefault="0042618A" w:rsidP="00834000">
      <w:pPr>
        <w:jc w:val="center"/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تعليمات المراكز الصحية في الجامعة الهاشمية</w:t>
      </w:r>
    </w:p>
    <w:p w:rsidR="00950AD5" w:rsidRDefault="00950AD5" w:rsidP="00950AD5">
      <w:pPr>
        <w:rPr>
          <w:rFonts w:cs="Simplified Arabic" w:hint="cs"/>
          <w:sz w:val="28"/>
          <w:szCs w:val="28"/>
          <w:rtl/>
          <w:lang w:bidi="ar-JO"/>
        </w:rPr>
      </w:pPr>
    </w:p>
    <w:p w:rsidR="00950AD5" w:rsidRDefault="00950AD5" w:rsidP="0042618A">
      <w:pPr>
        <w:ind w:left="1384" w:hanging="1384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</w:t>
      </w:r>
      <w:r w:rsidR="0042618A">
        <w:rPr>
          <w:rFonts w:cs="Simplified Arabic" w:hint="cs"/>
          <w:sz w:val="28"/>
          <w:szCs w:val="28"/>
          <w:rtl/>
          <w:lang w:bidi="ar-JO"/>
        </w:rPr>
        <w:t>ادة 1:</w:t>
      </w:r>
      <w:r w:rsidR="0042618A">
        <w:rPr>
          <w:rFonts w:cs="Simplified Arabic" w:hint="cs"/>
          <w:sz w:val="28"/>
          <w:szCs w:val="28"/>
          <w:rtl/>
          <w:lang w:bidi="ar-JO"/>
        </w:rPr>
        <w:tab/>
        <w:t>تسمى هذه التعليمات " تعليمات المراكز الصحية في الجامعة الهاشمية" ويعمل بها بدءاً من تاريخ إقرارها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:rsidR="00720A46" w:rsidRDefault="00950AD5" w:rsidP="0042618A">
      <w:p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المادة 2:</w:t>
      </w:r>
      <w:r>
        <w:rPr>
          <w:rFonts w:cs="Simplified Arabic" w:hint="cs"/>
          <w:sz w:val="28"/>
          <w:szCs w:val="28"/>
          <w:rtl/>
          <w:lang w:bidi="ar-JO"/>
        </w:rPr>
        <w:tab/>
        <w:t xml:space="preserve">يكون </w:t>
      </w:r>
      <w:r w:rsidR="0042618A">
        <w:rPr>
          <w:rFonts w:cs="Simplified Arabic" w:hint="cs"/>
          <w:sz w:val="28"/>
          <w:szCs w:val="28"/>
          <w:rtl/>
          <w:lang w:bidi="ar-JO"/>
        </w:rPr>
        <w:t>للكلمات الآتية حيثما وردت في هذه التعليمات المعاني المخصصة لها</w:t>
      </w:r>
      <w:r w:rsidR="00720A46">
        <w:rPr>
          <w:rFonts w:cs="Simplified Arabic" w:hint="cs"/>
          <w:sz w:val="28"/>
          <w:szCs w:val="28"/>
          <w:rtl/>
          <w:lang w:bidi="ar-JO"/>
        </w:rPr>
        <w:t xml:space="preserve"> ادناه ما لم تدل القرينة </w:t>
      </w:r>
    </w:p>
    <w:p w:rsidR="00950AD5" w:rsidRDefault="00720A46" w:rsidP="0042618A">
      <w:p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             على غير ذلك.</w:t>
      </w:r>
    </w:p>
    <w:p w:rsidR="00950AD5" w:rsidRDefault="00950AD5" w:rsidP="009343CD">
      <w:p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 xml:space="preserve">الجامعة: </w:t>
      </w:r>
      <w:r>
        <w:rPr>
          <w:rFonts w:cs="Simplified Arabic" w:hint="cs"/>
          <w:sz w:val="28"/>
          <w:szCs w:val="28"/>
          <w:rtl/>
          <w:lang w:bidi="ar-JO"/>
        </w:rPr>
        <w:tab/>
      </w:r>
      <w:r w:rsidR="0042618A">
        <w:rPr>
          <w:rFonts w:cs="Simplified Arabic" w:hint="cs"/>
          <w:sz w:val="28"/>
          <w:szCs w:val="28"/>
          <w:rtl/>
          <w:lang w:bidi="ar-JO"/>
        </w:rPr>
        <w:tab/>
      </w:r>
      <w:r w:rsidR="0042618A"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>الجامعة الهاشمية.</w:t>
      </w:r>
    </w:p>
    <w:p w:rsidR="00950AD5" w:rsidRDefault="00950AD5" w:rsidP="0042618A">
      <w:p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المركز: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 w:rsidR="0042618A">
        <w:rPr>
          <w:rFonts w:cs="Simplified Arabic" w:hint="cs"/>
          <w:sz w:val="28"/>
          <w:szCs w:val="28"/>
          <w:rtl/>
          <w:lang w:bidi="ar-JO"/>
        </w:rPr>
        <w:tab/>
      </w:r>
      <w:r w:rsidR="0042618A">
        <w:rPr>
          <w:rFonts w:cs="Simplified Arabic" w:hint="cs"/>
          <w:sz w:val="28"/>
          <w:szCs w:val="28"/>
          <w:rtl/>
          <w:lang w:bidi="ar-JO"/>
        </w:rPr>
        <w:tab/>
        <w:t>أي مركز صحي يتبع للجامعة سوء في داخلها أو خارجها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:rsidR="0042618A" w:rsidRDefault="0042618A" w:rsidP="0042618A">
      <w:p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الرئيس: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رئيس الجامعة.</w:t>
      </w:r>
    </w:p>
    <w:p w:rsidR="0042618A" w:rsidRDefault="0042618A" w:rsidP="0042618A">
      <w:pPr>
        <w:ind w:left="720" w:firstLine="72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العميد: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عميد كلية الطب البشري.</w:t>
      </w:r>
    </w:p>
    <w:p w:rsidR="0042618A" w:rsidRDefault="0042618A" w:rsidP="0042618A">
      <w:pPr>
        <w:ind w:left="720" w:firstLine="72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المجلس: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مجلس إدارة المركز</w:t>
      </w:r>
    </w:p>
    <w:p w:rsidR="00950AD5" w:rsidRDefault="00950AD5" w:rsidP="009343CD">
      <w:p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اللجنة: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 w:rsidR="0042618A">
        <w:rPr>
          <w:rFonts w:cs="Simplified Arabic" w:hint="cs"/>
          <w:sz w:val="28"/>
          <w:szCs w:val="28"/>
          <w:rtl/>
          <w:lang w:bidi="ar-JO"/>
        </w:rPr>
        <w:tab/>
      </w:r>
      <w:r w:rsidR="0042618A"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>لجنة المركز الصحي في الجامعة الهاشمية.</w:t>
      </w:r>
    </w:p>
    <w:p w:rsidR="00950AD5" w:rsidRDefault="00950AD5" w:rsidP="0042618A">
      <w:p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المدير: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 w:rsidR="0042618A">
        <w:rPr>
          <w:rFonts w:cs="Simplified Arabic" w:hint="cs"/>
          <w:sz w:val="28"/>
          <w:szCs w:val="28"/>
          <w:rtl/>
          <w:lang w:bidi="ar-JO"/>
        </w:rPr>
        <w:tab/>
      </w:r>
      <w:r w:rsidR="0042618A"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>مدير المركز.</w:t>
      </w:r>
    </w:p>
    <w:p w:rsidR="0042618A" w:rsidRDefault="0042618A" w:rsidP="0042618A">
      <w:p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 xml:space="preserve">الفحوصات المخبرية: </w:t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  <w:t>أية فحوصات طبية يتم إجراؤها في المركز أو في الجامعة.</w:t>
      </w:r>
    </w:p>
    <w:p w:rsidR="00950AD5" w:rsidRDefault="0042618A" w:rsidP="0042618A">
      <w:pPr>
        <w:ind w:left="4320" w:hanging="288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الإجراءات الطبية:</w:t>
      </w:r>
      <w:r>
        <w:rPr>
          <w:rFonts w:cs="Simplified Arabic" w:hint="cs"/>
          <w:sz w:val="28"/>
          <w:szCs w:val="28"/>
          <w:rtl/>
          <w:lang w:bidi="ar-JO"/>
        </w:rPr>
        <w:tab/>
        <w:t>الأعمال التي يقوم بها الطبيب لمعالجة الحالة المرضية ولا يعاد استخدامها مرة ثانية.</w:t>
      </w:r>
    </w:p>
    <w:p w:rsidR="00950AD5" w:rsidRDefault="00950AD5" w:rsidP="00102AD9">
      <w:pPr>
        <w:ind w:left="1384" w:hanging="1384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المادة 3:</w:t>
      </w:r>
      <w:r>
        <w:rPr>
          <w:rFonts w:cs="Simplified Arabic" w:hint="cs"/>
          <w:sz w:val="28"/>
          <w:szCs w:val="28"/>
          <w:rtl/>
          <w:lang w:bidi="ar-JO"/>
        </w:rPr>
        <w:tab/>
      </w:r>
      <w:r w:rsidR="0042618A">
        <w:rPr>
          <w:rFonts w:cs="Simplified Arabic" w:hint="cs"/>
          <w:sz w:val="28"/>
          <w:szCs w:val="28"/>
          <w:rtl/>
          <w:lang w:bidi="ar-JO"/>
        </w:rPr>
        <w:t xml:space="preserve">يعتبر المركز وحدة إدارية مستقلة من وحدات الجامعة </w:t>
      </w:r>
      <w:r w:rsidR="00102AD9">
        <w:rPr>
          <w:rFonts w:cs="Simplified Arabic" w:hint="cs"/>
          <w:sz w:val="28"/>
          <w:szCs w:val="28"/>
          <w:rtl/>
          <w:lang w:bidi="ar-JO"/>
        </w:rPr>
        <w:t>ويرتبط بالرئيس أو من ينيبه.</w:t>
      </w:r>
    </w:p>
    <w:p w:rsidR="0042618A" w:rsidRDefault="0042618A" w:rsidP="009343CD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0AD5" w:rsidRDefault="00950AD5" w:rsidP="00102AD9">
      <w:p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المادة 4: </w:t>
      </w:r>
      <w:r>
        <w:rPr>
          <w:rFonts w:cs="Simplified Arabic" w:hint="cs"/>
          <w:sz w:val="28"/>
          <w:szCs w:val="28"/>
          <w:rtl/>
          <w:lang w:bidi="ar-JO"/>
        </w:rPr>
        <w:tab/>
      </w:r>
      <w:r w:rsidR="0042618A">
        <w:rPr>
          <w:rFonts w:cs="Simplified Arabic" w:hint="cs"/>
          <w:sz w:val="28"/>
          <w:szCs w:val="28"/>
          <w:rtl/>
          <w:lang w:bidi="ar-JO"/>
        </w:rPr>
        <w:t xml:space="preserve">يهدف المركز </w:t>
      </w:r>
      <w:r w:rsidR="00102AD9">
        <w:rPr>
          <w:rFonts w:cs="Simplified Arabic" w:hint="cs"/>
          <w:sz w:val="28"/>
          <w:szCs w:val="28"/>
          <w:rtl/>
          <w:lang w:bidi="ar-JO"/>
        </w:rPr>
        <w:t>إلى تقديم خدمات صحية شاملة</w:t>
      </w:r>
      <w:r w:rsidR="0042618A">
        <w:rPr>
          <w:rFonts w:cs="Simplified Arabic" w:hint="cs"/>
          <w:sz w:val="28"/>
          <w:szCs w:val="28"/>
          <w:rtl/>
          <w:lang w:bidi="ar-JO"/>
        </w:rPr>
        <w:t xml:space="preserve"> وآمنة ذات جودة عالية وفقاً للمعايير الدولية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:rsidR="00950AD5" w:rsidRDefault="00950AD5" w:rsidP="00102AD9">
      <w:pPr>
        <w:ind w:left="1440" w:hanging="144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المادة 5:</w:t>
      </w:r>
      <w:r>
        <w:rPr>
          <w:rFonts w:cs="Simplified Arabic" w:hint="cs"/>
          <w:sz w:val="28"/>
          <w:szCs w:val="28"/>
          <w:rtl/>
          <w:lang w:bidi="ar-JO"/>
        </w:rPr>
        <w:tab/>
      </w:r>
      <w:r w:rsidR="00102AD9">
        <w:rPr>
          <w:rFonts w:cs="Simplified Arabic" w:hint="cs"/>
          <w:sz w:val="28"/>
          <w:szCs w:val="28"/>
          <w:rtl/>
          <w:lang w:bidi="ar-JO"/>
        </w:rPr>
        <w:t>يقوم المركز الصحي بالمهام الآتية:-</w:t>
      </w:r>
    </w:p>
    <w:p w:rsidR="00102AD9" w:rsidRDefault="00102AD9" w:rsidP="00102AD9">
      <w:pPr>
        <w:numPr>
          <w:ilvl w:val="0"/>
          <w:numId w:val="5"/>
        </w:num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تقديم خدمات صحية شاملة للمجتمع المحلي والعاملين في الجامعة من المشتركين والمنتفعين من التأمين الصحي والجهات المتعاقدة مع الجامعة بموجب اتفاقيات ضمن نطاق الخدمات المتوفرة.</w:t>
      </w:r>
    </w:p>
    <w:p w:rsidR="00102AD9" w:rsidRDefault="00102AD9" w:rsidP="00102AD9">
      <w:pPr>
        <w:numPr>
          <w:ilvl w:val="0"/>
          <w:numId w:val="5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تحويل المرضى من المشتركين أو المنتفعين والجهات المتعاقدة مع الجامعة بموجب اتفاقيات التأمين الصحي في حال عدم توفر الخدمة في المركز إلى المستشفيات المعتمدة.</w:t>
      </w:r>
    </w:p>
    <w:p w:rsidR="00102AD9" w:rsidRDefault="00102AD9" w:rsidP="00102AD9">
      <w:pPr>
        <w:numPr>
          <w:ilvl w:val="0"/>
          <w:numId w:val="5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توفير فرص التعليم والتدريب العملي لطلبة الجامعة في مختلف كلياتها وفق اختصاصاتهم.</w:t>
      </w:r>
    </w:p>
    <w:p w:rsidR="00102AD9" w:rsidRDefault="00102AD9" w:rsidP="00102AD9">
      <w:pPr>
        <w:numPr>
          <w:ilvl w:val="0"/>
          <w:numId w:val="5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المساهمة في إجراء البحث العلمي وفقاً للأولويات الصحية الوطنية واحتياجات الجامعة وأهدافها.</w:t>
      </w:r>
    </w:p>
    <w:p w:rsidR="00102AD9" w:rsidRDefault="00102AD9" w:rsidP="00102AD9">
      <w:pPr>
        <w:numPr>
          <w:ilvl w:val="0"/>
          <w:numId w:val="5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الشراكة مع المجتمع المحلي في نشر الوعي الصحي والمساهمة في تقديم الخدمات الصحية وتحديد الاحتياجات اللازمة له.</w:t>
      </w:r>
    </w:p>
    <w:p w:rsidR="00102AD9" w:rsidRDefault="00102AD9" w:rsidP="00102AD9">
      <w:pPr>
        <w:numPr>
          <w:ilvl w:val="0"/>
          <w:numId w:val="5"/>
        </w:num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توفير الاستشارات الصحية للجهات المعنية عند الطلب.</w:t>
      </w:r>
    </w:p>
    <w:p w:rsidR="00950AD5" w:rsidRDefault="00C725D4" w:rsidP="00C725D4">
      <w:pPr>
        <w:ind w:left="1924" w:hanging="216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 xml:space="preserve">    المادة 6:      </w:t>
      </w:r>
      <w:r w:rsidR="00102AD9">
        <w:rPr>
          <w:rFonts w:cs="Simplified Arabic" w:hint="cs"/>
          <w:sz w:val="28"/>
          <w:szCs w:val="28"/>
          <w:rtl/>
          <w:lang w:bidi="ar-JO"/>
        </w:rPr>
        <w:t xml:space="preserve">أ </w:t>
      </w:r>
      <w:r w:rsidR="00102AD9">
        <w:rPr>
          <w:rFonts w:cs="Simplified Arabic"/>
          <w:sz w:val="28"/>
          <w:szCs w:val="28"/>
          <w:rtl/>
          <w:lang w:bidi="ar-JO"/>
        </w:rPr>
        <w:t>–</w:t>
      </w:r>
      <w:r w:rsidR="00102AD9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102AD9">
        <w:rPr>
          <w:rFonts w:cs="Simplified Arabic" w:hint="cs"/>
          <w:sz w:val="28"/>
          <w:szCs w:val="28"/>
          <w:rtl/>
          <w:lang w:bidi="ar-JO"/>
        </w:rPr>
        <w:t>يستوفي المركز الأجور المحددة للفحوصات المخبرية التي يتم إجراؤها وبدل الإجراءات الطبية وبدل أثمان المواد المستهلكة المطلوبة لذلك كما هو في الكشوفات الآتية الملح</w:t>
      </w:r>
      <w:r>
        <w:rPr>
          <w:rFonts w:cs="Simplified Arabic" w:hint="cs"/>
          <w:sz w:val="28"/>
          <w:szCs w:val="28"/>
          <w:rtl/>
          <w:lang w:bidi="ar-JO"/>
        </w:rPr>
        <w:t>ق</w:t>
      </w:r>
      <w:r w:rsidR="00102AD9">
        <w:rPr>
          <w:rFonts w:cs="Simplified Arabic" w:hint="cs"/>
          <w:sz w:val="28"/>
          <w:szCs w:val="28"/>
          <w:rtl/>
          <w:lang w:bidi="ar-JO"/>
        </w:rPr>
        <w:t>ة بهذه التعليمات:</w:t>
      </w:r>
    </w:p>
    <w:p w:rsidR="00102AD9" w:rsidRDefault="00102AD9" w:rsidP="00102AD9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كشف رقم (1) لائحة الأسعار للفحوصات المخبرية.</w:t>
      </w:r>
    </w:p>
    <w:p w:rsidR="00102AD9" w:rsidRDefault="00102AD9" w:rsidP="00102AD9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كشف رقم (2) لائحة الأسعار للمواد الطبية المستهلكة.</w:t>
      </w:r>
    </w:p>
    <w:p w:rsidR="00102AD9" w:rsidRDefault="00102AD9" w:rsidP="00102AD9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كشف رقم (3) لائحة </w:t>
      </w:r>
      <w:r w:rsidR="00C725D4">
        <w:rPr>
          <w:rFonts w:cs="Simplified Arabic" w:hint="cs"/>
          <w:sz w:val="28"/>
          <w:szCs w:val="28"/>
          <w:rtl/>
          <w:lang w:bidi="ar-JO"/>
        </w:rPr>
        <w:t>الأجور</w:t>
      </w:r>
      <w:r>
        <w:rPr>
          <w:rFonts w:cs="Simplified Arabic" w:hint="cs"/>
          <w:sz w:val="28"/>
          <w:szCs w:val="28"/>
          <w:rtl/>
          <w:lang w:bidi="ar-JO"/>
        </w:rPr>
        <w:t xml:space="preserve"> للإجراءات الطبية.</w:t>
      </w:r>
    </w:p>
    <w:p w:rsidR="00102AD9" w:rsidRDefault="00C725D4" w:rsidP="00C725D4">
      <w:pPr>
        <w:ind w:left="1924" w:hanging="1924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              </w:t>
      </w:r>
      <w:r w:rsidR="00102AD9">
        <w:rPr>
          <w:rFonts w:cs="Simplified Arabic" w:hint="cs"/>
          <w:sz w:val="28"/>
          <w:szCs w:val="28"/>
          <w:rtl/>
          <w:lang w:bidi="ar-JO"/>
        </w:rPr>
        <w:t xml:space="preserve">ب </w:t>
      </w:r>
      <w:r w:rsidR="00102AD9">
        <w:rPr>
          <w:rFonts w:cs="Simplified Arabic"/>
          <w:sz w:val="28"/>
          <w:szCs w:val="28"/>
          <w:rtl/>
          <w:lang w:bidi="ar-JO"/>
        </w:rPr>
        <w:t>–</w:t>
      </w:r>
      <w:r w:rsidR="00102AD9">
        <w:rPr>
          <w:rFonts w:cs="Simplified Arabic" w:hint="cs"/>
          <w:sz w:val="28"/>
          <w:szCs w:val="28"/>
          <w:rtl/>
          <w:lang w:bidi="ar-JO"/>
        </w:rPr>
        <w:t xml:space="preserve"> تحول جميع المبالغ التي يتم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102AD9">
        <w:rPr>
          <w:rFonts w:cs="Simplified Arabic" w:hint="cs"/>
          <w:sz w:val="28"/>
          <w:szCs w:val="28"/>
          <w:rtl/>
          <w:lang w:bidi="ar-JO"/>
        </w:rPr>
        <w:t>استيفاؤها بدل قيمة المواد المستهلكة وأثمان الأدوية وأجور الفحوصات المخبرية إلى وحدة الشؤون المالية في الجامعة.</w:t>
      </w:r>
    </w:p>
    <w:p w:rsidR="00102AD9" w:rsidRDefault="00102AD9" w:rsidP="00C725D4">
      <w:pPr>
        <w:ind w:left="1924" w:hanging="484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ج </w:t>
      </w:r>
      <w:r>
        <w:rPr>
          <w:rFonts w:cs="Simplified Arabic"/>
          <w:sz w:val="28"/>
          <w:szCs w:val="28"/>
          <w:rtl/>
          <w:lang w:bidi="ar-JO"/>
        </w:rPr>
        <w:t>–</w:t>
      </w:r>
      <w:r>
        <w:rPr>
          <w:rFonts w:cs="Simplified Arabic" w:hint="cs"/>
          <w:sz w:val="28"/>
          <w:szCs w:val="28"/>
          <w:rtl/>
          <w:lang w:bidi="ar-JO"/>
        </w:rPr>
        <w:t xml:space="preserve"> يستوفي الطبيب الذي يقوم بالكشف على الحالة المرضية حصته من أجور الكشف وفق التعليمات المعتمدة لذلك وحسب الأصول. </w:t>
      </w:r>
    </w:p>
    <w:p w:rsidR="00C725D4" w:rsidRDefault="00C725D4" w:rsidP="00C725D4">
      <w:pPr>
        <w:ind w:left="1924" w:hanging="484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د  - للطبيب الذي يقوم بالإجراءات الطبية لآية حالة من الحالات المرضية التي يتولاها (50%) خمسين بالمائة من قيمة الأجور المقررة بموجب كشف رقم (3) المرفق ويحول المبلغ الباقي إلى وحدة الشؤون المالية في الجامعة.</w:t>
      </w:r>
    </w:p>
    <w:p w:rsidR="001A347B" w:rsidRDefault="001A347B" w:rsidP="00C725D4">
      <w:pPr>
        <w:ind w:left="1924" w:hanging="484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هـ- تؤول جميع واردات المركز المالية إلى وحدة الشؤون المالية في الجامعة.</w:t>
      </w:r>
    </w:p>
    <w:p w:rsidR="001A347B" w:rsidRDefault="001A347B" w:rsidP="00C725D4">
      <w:pPr>
        <w:ind w:left="1924" w:hanging="484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1A347B" w:rsidRDefault="009343CD" w:rsidP="00A5671F">
      <w:pPr>
        <w:ind w:left="1744" w:hanging="1744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المادة 7:</w:t>
      </w:r>
      <w:r w:rsidR="00A5671F">
        <w:rPr>
          <w:rFonts w:cs="Simplified Arabic" w:hint="cs"/>
          <w:sz w:val="28"/>
          <w:szCs w:val="28"/>
          <w:rtl/>
          <w:lang w:bidi="ar-JO"/>
        </w:rPr>
        <w:t xml:space="preserve">       </w:t>
      </w:r>
      <w:r w:rsidR="001A347B">
        <w:rPr>
          <w:rFonts w:cs="Simplified Arabic" w:hint="cs"/>
          <w:sz w:val="28"/>
          <w:szCs w:val="28"/>
          <w:rtl/>
          <w:lang w:bidi="ar-JO"/>
        </w:rPr>
        <w:t xml:space="preserve">أ- للمركز مجلسّ برئاسة العميد لا يزيد عدد </w:t>
      </w:r>
      <w:r w:rsidR="00BC576E">
        <w:rPr>
          <w:rFonts w:cs="Simplified Arabic" w:hint="cs"/>
          <w:sz w:val="28"/>
          <w:szCs w:val="28"/>
          <w:rtl/>
          <w:lang w:bidi="ar-JO"/>
        </w:rPr>
        <w:t>أعضائه</w:t>
      </w:r>
      <w:r w:rsidR="001A347B">
        <w:rPr>
          <w:rFonts w:cs="Simplified Arabic" w:hint="cs"/>
          <w:sz w:val="28"/>
          <w:szCs w:val="28"/>
          <w:rtl/>
          <w:lang w:bidi="ar-JO"/>
        </w:rPr>
        <w:t xml:space="preserve"> على أحد عشر عضواً من ذوي الخبرة والكفاءة والاختصاص يعينهم الرئيس من داخل الجامعة أو خارجها لمدة سنة قابلة للتجديد ويكون من </w:t>
      </w:r>
      <w:r w:rsidR="00BC576E">
        <w:rPr>
          <w:rFonts w:cs="Simplified Arabic" w:hint="cs"/>
          <w:sz w:val="28"/>
          <w:szCs w:val="28"/>
          <w:rtl/>
          <w:lang w:bidi="ar-JO"/>
        </w:rPr>
        <w:t>أعضاءه</w:t>
      </w:r>
      <w:r w:rsidR="001A347B">
        <w:rPr>
          <w:rFonts w:cs="Simplified Arabic" w:hint="cs"/>
          <w:sz w:val="28"/>
          <w:szCs w:val="28"/>
          <w:rtl/>
          <w:lang w:bidi="ar-JO"/>
        </w:rPr>
        <w:t xml:space="preserve"> ممثلون عن التخصصات الآتية:-</w:t>
      </w:r>
    </w:p>
    <w:p w:rsidR="001A347B" w:rsidRDefault="001A347B" w:rsidP="001A347B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الأمراض الباطنية.</w:t>
      </w:r>
    </w:p>
    <w:p w:rsidR="001A347B" w:rsidRDefault="001A347B" w:rsidP="001A347B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الأطفال.</w:t>
      </w:r>
    </w:p>
    <w:p w:rsidR="001A347B" w:rsidRDefault="001A347B" w:rsidP="001A347B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النسائية والتوليد.</w:t>
      </w:r>
    </w:p>
    <w:p w:rsidR="001A347B" w:rsidRDefault="001A347B" w:rsidP="001A347B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الجراحة العامة والخاصة.</w:t>
      </w:r>
    </w:p>
    <w:p w:rsidR="001A347B" w:rsidRDefault="001A347B" w:rsidP="00211D2A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صحة</w:t>
      </w:r>
      <w:r w:rsidR="00211D2A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الأم والطفل في كلية</w:t>
      </w:r>
      <w:r w:rsidR="00211D2A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التمريض.</w:t>
      </w:r>
    </w:p>
    <w:p w:rsidR="00A5671F" w:rsidRDefault="001A347B" w:rsidP="001A347B">
      <w:pPr>
        <w:numPr>
          <w:ilvl w:val="1"/>
          <w:numId w:val="5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ويكون من </w:t>
      </w:r>
      <w:r w:rsidR="00211D2A">
        <w:rPr>
          <w:rFonts w:cs="Simplified Arabic" w:hint="cs"/>
          <w:sz w:val="28"/>
          <w:szCs w:val="28"/>
          <w:rtl/>
          <w:lang w:bidi="ar-JO"/>
        </w:rPr>
        <w:t>أعضائها أيضاً عميد كلية التمريض ومدير المركز</w:t>
      </w:r>
      <w:r w:rsidR="00385613">
        <w:rPr>
          <w:rFonts w:cs="Simplified Arabic" w:hint="cs"/>
          <w:sz w:val="28"/>
          <w:szCs w:val="28"/>
          <w:rtl/>
          <w:lang w:bidi="ar-JO"/>
        </w:rPr>
        <w:t xml:space="preserve"> بالإضافة إلى أثنين من المختصين يعينهم ا</w:t>
      </w:r>
      <w:r w:rsidR="00A5671F">
        <w:rPr>
          <w:rFonts w:cs="Simplified Arabic" w:hint="cs"/>
          <w:sz w:val="28"/>
          <w:szCs w:val="28"/>
          <w:rtl/>
          <w:lang w:bidi="ar-JO"/>
        </w:rPr>
        <w:t>ل</w:t>
      </w:r>
      <w:r w:rsidR="00385613">
        <w:rPr>
          <w:rFonts w:cs="Simplified Arabic" w:hint="cs"/>
          <w:sz w:val="28"/>
          <w:szCs w:val="28"/>
          <w:rtl/>
          <w:lang w:bidi="ar-JO"/>
        </w:rPr>
        <w:t>رئيس.</w:t>
      </w:r>
      <w:r w:rsidR="00211D2A">
        <w:rPr>
          <w:rFonts w:cs="Simplified Arabic" w:hint="cs"/>
          <w:sz w:val="28"/>
          <w:szCs w:val="28"/>
          <w:rtl/>
          <w:lang w:bidi="ar-JO"/>
        </w:rPr>
        <w:t xml:space="preserve"> </w:t>
      </w:r>
    </w:p>
    <w:p w:rsidR="009B45BE" w:rsidRDefault="00A5671F" w:rsidP="00A5671F">
      <w:pPr>
        <w:ind w:left="1924" w:hanging="1924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             ب </w:t>
      </w:r>
      <w:r>
        <w:rPr>
          <w:rFonts w:cs="Simplified Arabic"/>
          <w:sz w:val="28"/>
          <w:szCs w:val="28"/>
          <w:rtl/>
          <w:lang w:bidi="ar-JO"/>
        </w:rPr>
        <w:t>–</w:t>
      </w:r>
      <w:r>
        <w:rPr>
          <w:rFonts w:cs="Simplified Arabic" w:hint="cs"/>
          <w:sz w:val="28"/>
          <w:szCs w:val="28"/>
          <w:rtl/>
          <w:lang w:bidi="ar-JO"/>
        </w:rPr>
        <w:t xml:space="preserve"> يجتمع مجلس المركز مرة واحدة على الأقل كل شهر، أو كلما دعت الحاجة إلى ذلك بناء على دعوة من رئيسه.</w:t>
      </w:r>
      <w:r w:rsidR="009343CD">
        <w:rPr>
          <w:rFonts w:cs="Simplified Arabic" w:hint="cs"/>
          <w:sz w:val="28"/>
          <w:szCs w:val="28"/>
          <w:rtl/>
          <w:lang w:bidi="ar-JO"/>
        </w:rPr>
        <w:tab/>
      </w:r>
    </w:p>
    <w:p w:rsidR="00F664FE" w:rsidRDefault="009B45BE" w:rsidP="00DE6322">
      <w:pPr>
        <w:ind w:left="1440" w:hanging="144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المادة</w:t>
      </w:r>
      <w:r w:rsidR="00551E19">
        <w:rPr>
          <w:rFonts w:cs="Simplified Arabic" w:hint="cs"/>
          <w:sz w:val="28"/>
          <w:szCs w:val="28"/>
          <w:rtl/>
          <w:lang w:bidi="ar-JO"/>
        </w:rPr>
        <w:t xml:space="preserve"> 8:</w:t>
      </w:r>
      <w:r w:rsidR="00551E19">
        <w:rPr>
          <w:rFonts w:cs="Simplified Arabic" w:hint="cs"/>
          <w:sz w:val="28"/>
          <w:szCs w:val="28"/>
          <w:rtl/>
          <w:lang w:bidi="ar-JO"/>
        </w:rPr>
        <w:tab/>
      </w:r>
      <w:r w:rsidR="00F664FE">
        <w:rPr>
          <w:rFonts w:cs="Simplified Arabic" w:hint="cs"/>
          <w:sz w:val="28"/>
          <w:szCs w:val="28"/>
          <w:rtl/>
          <w:lang w:bidi="ar-JO"/>
        </w:rPr>
        <w:t xml:space="preserve">يتولى المجلس </w:t>
      </w:r>
      <w:r w:rsidR="00DE6322">
        <w:rPr>
          <w:rFonts w:cs="Simplified Arabic" w:hint="cs"/>
          <w:sz w:val="28"/>
          <w:szCs w:val="28"/>
          <w:rtl/>
          <w:lang w:bidi="ar-JO"/>
        </w:rPr>
        <w:t>المسؤوليات والمهام الآتية: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رسم السياسة العامة للمركز وتحقيق أهدافه.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المصادقة على الخطة الإستراتيجية ورفعها إلى الرئيس للموافقة عليها.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وضع دراسة تفصيلية لاحتياجات المركز وأولوياته.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دراسة موازنة المركز السنوية والتنسيب بها إلى الجهة المختصة في الجامعة.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>دراسة التقرير السنوي لعمل المركز وخطته الإستراتيجية وتقيمهما والتنسيب بهما إلى الجهة المختصة في الجامعة.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إعداد الاتفاقيات التي يعقدها المركز مع المؤسسات الأخرى ورفعها إلى الجهة المختصة لاستكمال الإجراءات اللازمة في شأنها.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تعزيز التعاون مع المؤسسات الصحية داخل المملكة وخارجها.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تسويق خدمات المركز في القطاعات الحكومية والخاصة وإبرام الاتفاقيات اللازمة لذلك.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زيادة الطاقة الاستيعابية للمركز وتجهيزه بشكل مناسب.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عقد الدورات المتخصصة في المجالات الصحية للعاملين في المركز وطلبة الجامعة.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الإشراف على تنفيذ خطط التدريب لطلبة الجامعة في المركز.</w:t>
      </w:r>
    </w:p>
    <w:p w:rsidR="00DE6322" w:rsidRDefault="00DE6322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تقديم أية مقترحات أو مبادرات لتطوير عمل المركز.</w:t>
      </w:r>
    </w:p>
    <w:p w:rsidR="00DE6322" w:rsidRDefault="00CA7E9E" w:rsidP="00DE6322">
      <w:pPr>
        <w:numPr>
          <w:ilvl w:val="0"/>
          <w:numId w:val="6"/>
        </w:num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النظر في أية أمور ذات صلة بأهداف وعمل المركز يعرضها عليه الرئيس.</w:t>
      </w:r>
    </w:p>
    <w:p w:rsidR="00F664FE" w:rsidRDefault="00F664FE" w:rsidP="00F664FE">
      <w:pPr>
        <w:ind w:left="1440" w:hanging="144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CA7E9E" w:rsidRDefault="006C42BE" w:rsidP="00471E41">
      <w:pPr>
        <w:ind w:left="1564" w:hanging="1553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المادة 9:</w:t>
      </w:r>
      <w:r w:rsidR="00CA7E9E">
        <w:rPr>
          <w:rFonts w:cs="Simplified Arabic" w:hint="cs"/>
          <w:sz w:val="28"/>
          <w:szCs w:val="28"/>
          <w:rtl/>
          <w:lang w:bidi="ar-JO"/>
        </w:rPr>
        <w:tab/>
        <w:t xml:space="preserve">أ-  يمارس رئيس المجلس الصلاحيات الآتية المخولة له بهذه التعليمات أو المفوضة إليه من </w:t>
      </w:r>
      <w:r w:rsidR="00955A5E"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471E41">
        <w:rPr>
          <w:rFonts w:cs="Simplified Arabic" w:hint="cs"/>
          <w:sz w:val="28"/>
          <w:szCs w:val="28"/>
          <w:rtl/>
          <w:lang w:bidi="ar-JO"/>
        </w:rPr>
        <w:t xml:space="preserve">   </w:t>
      </w:r>
      <w:r w:rsidR="00CA7E9E">
        <w:rPr>
          <w:rFonts w:cs="Simplified Arabic" w:hint="cs"/>
          <w:sz w:val="28"/>
          <w:szCs w:val="28"/>
          <w:rtl/>
          <w:lang w:bidi="ar-JO"/>
        </w:rPr>
        <w:t>الرئيس:</w:t>
      </w:r>
    </w:p>
    <w:p w:rsidR="00CA7E9E" w:rsidRDefault="00AA69CE" w:rsidP="00CA7E9E">
      <w:pPr>
        <w:numPr>
          <w:ilvl w:val="0"/>
          <w:numId w:val="7"/>
        </w:numPr>
        <w:tabs>
          <w:tab w:val="clear" w:pos="1935"/>
          <w:tab w:val="num" w:pos="2644"/>
        </w:tabs>
        <w:ind w:left="2644" w:hanging="54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متابعة اعداد الخطة الاسترايجية للمركز وتقييمها.</w:t>
      </w:r>
    </w:p>
    <w:p w:rsidR="00CA7E9E" w:rsidRDefault="00CA7E9E" w:rsidP="00CA7E9E">
      <w:pPr>
        <w:numPr>
          <w:ilvl w:val="0"/>
          <w:numId w:val="7"/>
        </w:numPr>
        <w:tabs>
          <w:tab w:val="clear" w:pos="1935"/>
          <w:tab w:val="num" w:pos="2644"/>
        </w:tabs>
        <w:ind w:left="2644" w:hanging="540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دعوة المجلس للانعقاد دورياً أو كلما دعت الحاجة.</w:t>
      </w:r>
    </w:p>
    <w:p w:rsidR="00CA7E9E" w:rsidRDefault="00CA7E9E" w:rsidP="00CA7E9E">
      <w:pPr>
        <w:numPr>
          <w:ilvl w:val="0"/>
          <w:numId w:val="7"/>
        </w:numPr>
        <w:tabs>
          <w:tab w:val="clear" w:pos="1935"/>
          <w:tab w:val="num" w:pos="2644"/>
        </w:tabs>
        <w:ind w:left="2644" w:hanging="540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إقرار جدول اجتماعات المجلس وتنفيذ قراراته والإشراف على توثيق أعماله والقرارات الصادرة عنه.</w:t>
      </w:r>
    </w:p>
    <w:p w:rsidR="00CA7E9E" w:rsidRDefault="00CA7E9E" w:rsidP="00CA7E9E">
      <w:pPr>
        <w:numPr>
          <w:ilvl w:val="0"/>
          <w:numId w:val="7"/>
        </w:numPr>
        <w:tabs>
          <w:tab w:val="clear" w:pos="1935"/>
          <w:tab w:val="num" w:pos="2644"/>
        </w:tabs>
        <w:ind w:left="2644" w:hanging="540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متابعة الأعمال التي يكلفه بها المجلس.</w:t>
      </w:r>
    </w:p>
    <w:p w:rsidR="00CA7E9E" w:rsidRDefault="00CA7E9E" w:rsidP="00CA7E9E">
      <w:pPr>
        <w:numPr>
          <w:ilvl w:val="0"/>
          <w:numId w:val="7"/>
        </w:numPr>
        <w:tabs>
          <w:tab w:val="clear" w:pos="1935"/>
          <w:tab w:val="num" w:pos="2644"/>
        </w:tabs>
        <w:ind w:left="2644" w:hanging="540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إجراء الاتصالات مع الجهات المختلفة بغرض دعم المركز وتأمين الموارد والمساعدات المالية له.</w:t>
      </w:r>
    </w:p>
    <w:p w:rsidR="00CA7E9E" w:rsidRDefault="00CA7E9E" w:rsidP="00CA7E9E">
      <w:pPr>
        <w:numPr>
          <w:ilvl w:val="0"/>
          <w:numId w:val="7"/>
        </w:numPr>
        <w:tabs>
          <w:tab w:val="clear" w:pos="1935"/>
          <w:tab w:val="num" w:pos="2644"/>
        </w:tabs>
        <w:ind w:left="2644" w:hanging="540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تمثيل المركز لدى الغير في عقد الاتفاقيات ومذكرات التفاهم بتفويض من الرئيس.</w:t>
      </w:r>
    </w:p>
    <w:p w:rsidR="006C42BE" w:rsidRDefault="00BC576E" w:rsidP="00CA7E9E">
      <w:pPr>
        <w:ind w:left="2104" w:hanging="720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471E41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CA7E9E">
        <w:rPr>
          <w:rFonts w:cs="Simplified Arabic" w:hint="cs"/>
          <w:sz w:val="28"/>
          <w:szCs w:val="28"/>
          <w:rtl/>
          <w:lang w:bidi="ar-JO"/>
        </w:rPr>
        <w:t>ب-  لرئيس المجلس، بعد أخذ موافقة الرئيس، أن يفوض المدير بعضاً أو كلاً من صلاحياته ومهامه المبينة في هذه التعليمات.</w:t>
      </w:r>
      <w:r w:rsidR="006C42BE">
        <w:rPr>
          <w:rFonts w:cs="Simplified Arabic" w:hint="cs"/>
          <w:sz w:val="28"/>
          <w:szCs w:val="28"/>
          <w:rtl/>
          <w:lang w:bidi="ar-JO"/>
        </w:rPr>
        <w:tab/>
      </w:r>
    </w:p>
    <w:p w:rsidR="00053AC8" w:rsidRDefault="00053AC8" w:rsidP="00CA7E9E">
      <w:pPr>
        <w:ind w:left="1440" w:hanging="144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المادة 10:</w:t>
      </w:r>
      <w:r>
        <w:rPr>
          <w:rFonts w:cs="Simplified Arabic" w:hint="cs"/>
          <w:sz w:val="28"/>
          <w:szCs w:val="28"/>
          <w:rtl/>
          <w:lang w:bidi="ar-JO"/>
        </w:rPr>
        <w:tab/>
        <w:t xml:space="preserve"> </w:t>
      </w:r>
      <w:r w:rsidR="00CA7E9E">
        <w:rPr>
          <w:rFonts w:cs="Simplified Arabic" w:hint="cs"/>
          <w:sz w:val="28"/>
          <w:szCs w:val="28"/>
          <w:rtl/>
          <w:lang w:bidi="ar-JO"/>
        </w:rPr>
        <w:t>يتولى إدارة المركز مدير يعينه الرئيس</w:t>
      </w:r>
      <w:r w:rsidR="00BC576E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CA7E9E">
        <w:rPr>
          <w:rFonts w:cs="Simplified Arabic" w:hint="cs"/>
          <w:sz w:val="28"/>
          <w:szCs w:val="28"/>
          <w:rtl/>
          <w:lang w:bidi="ar-JO"/>
        </w:rPr>
        <w:t xml:space="preserve">بتنسيب من العميد من </w:t>
      </w:r>
      <w:r w:rsidR="00BC576E">
        <w:rPr>
          <w:rFonts w:cs="Simplified Arabic" w:hint="cs"/>
          <w:sz w:val="28"/>
          <w:szCs w:val="28"/>
          <w:rtl/>
          <w:lang w:bidi="ar-JO"/>
        </w:rPr>
        <w:t>أعضاء</w:t>
      </w:r>
      <w:r w:rsidR="00CA7E9E">
        <w:rPr>
          <w:rFonts w:cs="Simplified Arabic" w:hint="cs"/>
          <w:sz w:val="28"/>
          <w:szCs w:val="28"/>
          <w:rtl/>
          <w:lang w:bidi="ar-JO"/>
        </w:rPr>
        <w:t xml:space="preserve"> هيئة التدريس في كلية الطب البشري في الجامعة لمدة سنة واحدة قابلة للتجديد وتنتهي خدماته </w:t>
      </w:r>
      <w:r w:rsidR="00BC576E">
        <w:rPr>
          <w:rFonts w:cs="Simplified Arabic" w:hint="cs"/>
          <w:sz w:val="28"/>
          <w:szCs w:val="28"/>
          <w:rtl/>
          <w:lang w:bidi="ar-JO"/>
        </w:rPr>
        <w:t>بالاستقالة</w:t>
      </w:r>
      <w:r w:rsidR="00CA7E9E">
        <w:rPr>
          <w:rFonts w:cs="Simplified Arabic" w:hint="cs"/>
          <w:sz w:val="28"/>
          <w:szCs w:val="28"/>
          <w:rtl/>
          <w:lang w:bidi="ar-JO"/>
        </w:rPr>
        <w:t xml:space="preserve"> أو بتعيين بديل له ويتولى الصلاحيات والمسؤوليات الآتية:-</w:t>
      </w:r>
    </w:p>
    <w:p w:rsidR="00CA7E9E" w:rsidRDefault="00CA7E9E" w:rsidP="00CA7E9E">
      <w:pPr>
        <w:numPr>
          <w:ilvl w:val="0"/>
          <w:numId w:val="8"/>
        </w:num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إعداد الخطة الإستراتيجية للمركز وتنفيذها.</w:t>
      </w:r>
    </w:p>
    <w:p w:rsidR="00CA7E9E" w:rsidRDefault="00CA7E9E" w:rsidP="00CA7E9E">
      <w:pPr>
        <w:numPr>
          <w:ilvl w:val="0"/>
          <w:numId w:val="8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إعداد موازنة المركز السنوية ورفعها إلى المجلس.</w:t>
      </w:r>
    </w:p>
    <w:p w:rsidR="00CA7E9E" w:rsidRDefault="00CA7E9E" w:rsidP="00CA7E9E">
      <w:pPr>
        <w:numPr>
          <w:ilvl w:val="0"/>
          <w:numId w:val="8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تنفيذ القرارات والسياسات التي يقرها المجلس وتعمل على تحقيق أهداف المركز.</w:t>
      </w:r>
    </w:p>
    <w:p w:rsidR="00CA7E9E" w:rsidRDefault="00CA7E9E" w:rsidP="00CA7E9E">
      <w:pPr>
        <w:numPr>
          <w:ilvl w:val="0"/>
          <w:numId w:val="8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الإشراف على تقديم خدمات الرعاية الصحية ذات الجودة العالية التي تضمن سلامة المرضى ورضى المراجعين والموظفين والطلبة.</w:t>
      </w:r>
    </w:p>
    <w:p w:rsidR="00BC576E" w:rsidRDefault="00BC576E" w:rsidP="00CA7E9E">
      <w:pPr>
        <w:numPr>
          <w:ilvl w:val="0"/>
          <w:numId w:val="8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>الإشراف والرقابة على العمل اليومي في المركز.</w:t>
      </w:r>
    </w:p>
    <w:p w:rsidR="00BC576E" w:rsidRDefault="00BC576E" w:rsidP="00CA7E9E">
      <w:pPr>
        <w:numPr>
          <w:ilvl w:val="0"/>
          <w:numId w:val="8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إعداد مشاريع الاتفاقيات والتنسيب بها للمجلس.</w:t>
      </w:r>
    </w:p>
    <w:p w:rsidR="00BC576E" w:rsidRDefault="00BC576E" w:rsidP="00BC576E">
      <w:pPr>
        <w:numPr>
          <w:ilvl w:val="0"/>
          <w:numId w:val="8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إعداد جدول أعمال اجتماعات المجلس.</w:t>
      </w:r>
    </w:p>
    <w:p w:rsidR="00BC576E" w:rsidRDefault="00BC576E" w:rsidP="00BC576E">
      <w:pPr>
        <w:numPr>
          <w:ilvl w:val="0"/>
          <w:numId w:val="8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متابعة تنفيذ جميع الاتفاقيات التي تعقدها الجامعة مع المؤسسات الأخرى والعمل على تحديثها عند الحاجة.</w:t>
      </w:r>
    </w:p>
    <w:p w:rsidR="00BC576E" w:rsidRDefault="00BC576E" w:rsidP="00BC576E">
      <w:pPr>
        <w:numPr>
          <w:ilvl w:val="0"/>
          <w:numId w:val="8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العمل على تحقيق معايير اعتماد المؤسسات الصحية وتشكيل ومتابعة اللجان اللازمة لذلك.</w:t>
      </w:r>
    </w:p>
    <w:p w:rsidR="00BC576E" w:rsidRDefault="00BC576E" w:rsidP="00BC576E">
      <w:pPr>
        <w:numPr>
          <w:ilvl w:val="0"/>
          <w:numId w:val="8"/>
        </w:numPr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أية أعمال يكلفه بها المجلس أو الرئيس.</w:t>
      </w:r>
    </w:p>
    <w:p w:rsidR="00BC576E" w:rsidRDefault="00BC576E" w:rsidP="00BC576E">
      <w:pPr>
        <w:ind w:left="157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053AC8" w:rsidRDefault="00053AC8" w:rsidP="00BC576E">
      <w:pPr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المادة 11:</w:t>
      </w:r>
      <w:r>
        <w:rPr>
          <w:rFonts w:cs="Simplified Arabic" w:hint="cs"/>
          <w:sz w:val="28"/>
          <w:szCs w:val="28"/>
          <w:rtl/>
          <w:lang w:bidi="ar-JO"/>
        </w:rPr>
        <w:tab/>
      </w:r>
      <w:r w:rsidR="00BC576E">
        <w:rPr>
          <w:rFonts w:cs="Simplified Arabic" w:hint="cs"/>
          <w:sz w:val="28"/>
          <w:szCs w:val="28"/>
          <w:rtl/>
          <w:lang w:bidi="ar-JO"/>
        </w:rPr>
        <w:t>رئيس الجامعة والعميد والمدير مسؤولون عن تطبيق أحكام هذه التعليمات وتنفيذها.</w:t>
      </w:r>
    </w:p>
    <w:p w:rsidR="00BC576E" w:rsidRDefault="00BC576E" w:rsidP="00BC576E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1368E3" w:rsidRDefault="001368E3" w:rsidP="00BC576E">
      <w:pPr>
        <w:ind w:left="1440" w:hanging="144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المادة 12:</w:t>
      </w:r>
      <w:r>
        <w:rPr>
          <w:rFonts w:cs="Simplified Arabic" w:hint="cs"/>
          <w:sz w:val="28"/>
          <w:szCs w:val="28"/>
          <w:rtl/>
          <w:lang w:bidi="ar-JO"/>
        </w:rPr>
        <w:tab/>
      </w:r>
      <w:r w:rsidR="00BC576E">
        <w:rPr>
          <w:rFonts w:cs="Simplified Arabic" w:hint="cs"/>
          <w:sz w:val="28"/>
          <w:szCs w:val="28"/>
          <w:rtl/>
          <w:lang w:bidi="ar-JO"/>
        </w:rPr>
        <w:t>يبت الرئيس في الحالات التي لم يرد عليها نص في هذه التعليمات، وأية إشكالات قد تنتج عن تطبيقها.</w:t>
      </w:r>
    </w:p>
    <w:p w:rsidR="00475BBB" w:rsidRDefault="00475BBB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F1056E" w:rsidRDefault="00F1056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F1056E" w:rsidRDefault="00F1056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F1056E" w:rsidRDefault="00F1056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955A5E" w:rsidRDefault="00955A5E" w:rsidP="00475BBB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tbl>
      <w:tblPr>
        <w:tblpPr w:leftFromText="180" w:rightFromText="180" w:horzAnchor="margin" w:tblpY="1080"/>
        <w:bidiVisual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7298"/>
        <w:gridCol w:w="1260"/>
      </w:tblGrid>
      <w:tr w:rsidR="0051057F" w:rsidRPr="008311C6" w:rsidTr="00AA69CE">
        <w:tc>
          <w:tcPr>
            <w:tcW w:w="10312" w:type="dxa"/>
            <w:gridSpan w:val="3"/>
          </w:tcPr>
          <w:p w:rsidR="0051057F" w:rsidRPr="00720A46" w:rsidRDefault="0051057F" w:rsidP="00AA69CE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كشف رقم (1) أسعار الفحوصات المخبرية</w:t>
            </w:r>
          </w:p>
          <w:p w:rsidR="0051057F" w:rsidRPr="008311C6" w:rsidRDefault="0051057F" w:rsidP="00AA69CE">
            <w:pPr>
              <w:jc w:val="center"/>
              <w:rPr>
                <w:rFonts w:hint="cs"/>
                <w:rtl/>
                <w:lang w:bidi="ar-JO"/>
              </w:rPr>
            </w:pPr>
          </w:p>
        </w:tc>
      </w:tr>
      <w:tr w:rsidR="00155468" w:rsidRPr="008311C6" w:rsidTr="00AA69CE">
        <w:tc>
          <w:tcPr>
            <w:tcW w:w="1754" w:type="dxa"/>
            <w:shd w:val="clear" w:color="auto" w:fill="E6E6E6"/>
          </w:tcPr>
          <w:p w:rsidR="0051057F" w:rsidRPr="00720A46" w:rsidRDefault="0051057F" w:rsidP="00AA69CE">
            <w:pPr>
              <w:bidi w:val="0"/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rtl/>
                <w:lang w:bidi="ar-JO"/>
              </w:rPr>
              <w:t>السعر/بالدينار</w:t>
            </w:r>
          </w:p>
        </w:tc>
        <w:tc>
          <w:tcPr>
            <w:tcW w:w="7298" w:type="dxa"/>
            <w:shd w:val="clear" w:color="auto" w:fill="E6E6E6"/>
          </w:tcPr>
          <w:p w:rsidR="0051057F" w:rsidRPr="00720A46" w:rsidRDefault="0051057F" w:rsidP="00AA69C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rtl/>
                <w:lang w:bidi="ar-JO"/>
              </w:rPr>
              <w:t>اسم الفحص</w:t>
            </w:r>
          </w:p>
        </w:tc>
        <w:tc>
          <w:tcPr>
            <w:tcW w:w="1260" w:type="dxa"/>
            <w:shd w:val="clear" w:color="auto" w:fill="E6E6E6"/>
          </w:tcPr>
          <w:p w:rsidR="0051057F" w:rsidRPr="00720A46" w:rsidRDefault="0051057F" w:rsidP="00AA69CE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rtl/>
                <w:lang w:bidi="ar-JO"/>
              </w:rPr>
              <w:t>الرقم</w:t>
            </w: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lang w:bidi="ar-JO"/>
              </w:rPr>
            </w:pPr>
            <w:r w:rsidRPr="008311C6">
              <w:rPr>
                <w:lang w:bidi="ar-JO"/>
              </w:rPr>
              <w:t>10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Creatinine Kinas CK-MB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lang w:bidi="ar-JO"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16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HIV Antibodies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35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Hepatitis C-virus antibody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12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Hepatitis Bs antigen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15.6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HB core antibody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Cortisol, free. urine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Cortisol,serum level (am)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Dehydroepiandrosterone sulphate,</w:t>
            </w:r>
            <w:r>
              <w:t xml:space="preserve"> </w:t>
            </w:r>
            <w:r w:rsidRPr="008311C6">
              <w:t>serum (DHE-S)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17- betaestradiol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15.6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Eastriol. Free serum level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Growth hormone,</w:t>
            </w:r>
            <w:r>
              <w:t xml:space="preserve"> s</w:t>
            </w:r>
            <w:r w:rsidRPr="008311C6">
              <w:t>erum level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Insulin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Parathyroid hormone (PTH)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Thyroid function test total T4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Thyroid function test total T3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Alpha pheto protein (AFP)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Digoxin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Carcino embryonic antigen, serum (CEA)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Hepatitis B surface antibodies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Prostatic specific antigen (TPSA)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Ca- 125 (OV monitor)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Ca- 19.9 (GI monitor)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Hepatitis A virus, 1gM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Chronic gonadotrophin b-subunit ( B-HCG)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CA-15,3 (BR monitor)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Free prostatic specific Antigen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Anti- thymoglobulin (AB)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Thymoglobulin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Immunoglobuline E, serum level (1gE)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35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Vitamin D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Toxoplasma- 1gG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Toxoplasma- 1gM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CMV-1gG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Rubella-1gG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Rubella- 1gM</w:t>
            </w:r>
          </w:p>
        </w:tc>
        <w:tc>
          <w:tcPr>
            <w:tcW w:w="1260" w:type="dxa"/>
          </w:tcPr>
          <w:p w:rsidR="0051057F" w:rsidRPr="008311C6" w:rsidRDefault="0051057F" w:rsidP="00B33B3A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1.ALT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2.AST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3.ALP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4.Albumin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4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5.Total Protein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6. Total Bilitubin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4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7. Direct Bilirubin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8. Urea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4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9.Creatinine</w:t>
            </w:r>
          </w:p>
        </w:tc>
        <w:tc>
          <w:tcPr>
            <w:tcW w:w="1260" w:type="dxa"/>
          </w:tcPr>
          <w:p w:rsidR="0051057F" w:rsidRPr="008311C6" w:rsidRDefault="0051057F" w:rsidP="00845E45">
            <w:pPr>
              <w:numPr>
                <w:ilvl w:val="0"/>
                <w:numId w:val="9"/>
              </w:numPr>
              <w:tabs>
                <w:tab w:val="left" w:pos="390"/>
                <w:tab w:val="center" w:pos="522"/>
              </w:tabs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10. Uric Acid</w:t>
            </w:r>
          </w:p>
        </w:tc>
        <w:tc>
          <w:tcPr>
            <w:tcW w:w="1260" w:type="dxa"/>
          </w:tcPr>
          <w:p w:rsidR="0051057F" w:rsidRPr="008311C6" w:rsidRDefault="0051057F" w:rsidP="00845E45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3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11. Glucose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4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12. Total Cholesterol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13.Triglycerides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lastRenderedPageBreak/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1.Calcium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7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2. Phosphorus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6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3. Iron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4. HDL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5. LDL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6. GGT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7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7.TIBC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8.CK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9.CK-MB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10.LDH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13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Luteinizing hormone, serum level (LH).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Ferritin, serum level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Folate, serum level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  <w:rPr>
                <w:rtl/>
              </w:rPr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Follicle- stimulating hormone. Serum (FSH)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20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Progesterone. Serum level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Prolactin. Serum level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Thyroid function test free T3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Thyroid function test free T4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Testosterone total. Serum level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Thyroid stimulsying hormone (TSH)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</w:pPr>
          </w:p>
        </w:tc>
      </w:tr>
      <w:tr w:rsidR="00155468" w:rsidRPr="008311C6" w:rsidTr="00AA69CE">
        <w:tc>
          <w:tcPr>
            <w:tcW w:w="1754" w:type="dxa"/>
          </w:tcPr>
          <w:p w:rsidR="0051057F" w:rsidRPr="008311C6" w:rsidRDefault="0051057F" w:rsidP="00AA69CE">
            <w:pPr>
              <w:bidi w:val="0"/>
              <w:jc w:val="center"/>
            </w:pPr>
            <w:r w:rsidRPr="008311C6">
              <w:t>15</w:t>
            </w:r>
          </w:p>
        </w:tc>
        <w:tc>
          <w:tcPr>
            <w:tcW w:w="7298" w:type="dxa"/>
          </w:tcPr>
          <w:p w:rsidR="0051057F" w:rsidRPr="008311C6" w:rsidRDefault="0051057F" w:rsidP="00AA69CE">
            <w:pPr>
              <w:bidi w:val="0"/>
              <w:jc w:val="center"/>
              <w:rPr>
                <w:rtl/>
              </w:rPr>
            </w:pPr>
            <w:r w:rsidRPr="008311C6">
              <w:t>Vitamin B12</w:t>
            </w:r>
          </w:p>
        </w:tc>
        <w:tc>
          <w:tcPr>
            <w:tcW w:w="1260" w:type="dxa"/>
          </w:tcPr>
          <w:p w:rsidR="0051057F" w:rsidRPr="008311C6" w:rsidRDefault="0051057F" w:rsidP="00155468">
            <w:pPr>
              <w:numPr>
                <w:ilvl w:val="0"/>
                <w:numId w:val="9"/>
              </w:numPr>
              <w:bidi w:val="0"/>
              <w:jc w:val="center"/>
            </w:pPr>
          </w:p>
        </w:tc>
      </w:tr>
    </w:tbl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Pr="008311C6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F1056E" w:rsidRDefault="00F1056E" w:rsidP="0051057F">
      <w:pPr>
        <w:rPr>
          <w:rFonts w:hint="cs"/>
          <w:rtl/>
          <w:lang w:bidi="ar-JO"/>
        </w:rPr>
      </w:pPr>
    </w:p>
    <w:p w:rsidR="00F1056E" w:rsidRDefault="00F1056E" w:rsidP="0051057F">
      <w:pPr>
        <w:rPr>
          <w:rFonts w:hint="cs"/>
          <w:rtl/>
          <w:lang w:bidi="ar-JO"/>
        </w:rPr>
      </w:pPr>
    </w:p>
    <w:p w:rsidR="00F1056E" w:rsidRDefault="00F1056E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AA69CE" w:rsidRDefault="00AA69CE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tbl>
      <w:tblPr>
        <w:tblpPr w:leftFromText="180" w:rightFromText="180" w:vertAnchor="text" w:horzAnchor="margin" w:tblpXSpec="center" w:tblpY="-178"/>
        <w:bidiVisual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792"/>
        <w:gridCol w:w="2097"/>
        <w:gridCol w:w="713"/>
        <w:gridCol w:w="781"/>
        <w:gridCol w:w="2113"/>
        <w:gridCol w:w="576"/>
        <w:gridCol w:w="862"/>
        <w:gridCol w:w="2328"/>
      </w:tblGrid>
      <w:tr w:rsidR="0051057F" w:rsidRPr="00720A46" w:rsidTr="00720A46">
        <w:tc>
          <w:tcPr>
            <w:tcW w:w="10800" w:type="dxa"/>
            <w:gridSpan w:val="9"/>
            <w:shd w:val="clear" w:color="auto" w:fill="FFFFFF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كشف رقم (2) أسعار المستهلكات الطبية</w:t>
            </w:r>
          </w:p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</w:p>
        </w:tc>
      </w:tr>
      <w:tr w:rsidR="0051057F" w:rsidRPr="00720A46" w:rsidTr="00720A46">
        <w:tc>
          <w:tcPr>
            <w:tcW w:w="538" w:type="dxa"/>
            <w:shd w:val="clear" w:color="auto" w:fill="E0E0E0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العدد</w:t>
            </w:r>
          </w:p>
        </w:tc>
        <w:tc>
          <w:tcPr>
            <w:tcW w:w="792" w:type="dxa"/>
            <w:shd w:val="clear" w:color="auto" w:fill="E0E0E0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السعر/</w:t>
            </w:r>
          </w:p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فلس</w:t>
            </w:r>
          </w:p>
        </w:tc>
        <w:tc>
          <w:tcPr>
            <w:tcW w:w="2097" w:type="dxa"/>
            <w:shd w:val="clear" w:color="auto" w:fill="E0E0E0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نوع المادة</w:t>
            </w:r>
          </w:p>
        </w:tc>
        <w:tc>
          <w:tcPr>
            <w:tcW w:w="713" w:type="dxa"/>
            <w:shd w:val="clear" w:color="auto" w:fill="E0E0E0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العدد</w:t>
            </w:r>
          </w:p>
        </w:tc>
        <w:tc>
          <w:tcPr>
            <w:tcW w:w="781" w:type="dxa"/>
            <w:shd w:val="clear" w:color="auto" w:fill="E0E0E0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السع/ فلس</w:t>
            </w:r>
          </w:p>
        </w:tc>
        <w:tc>
          <w:tcPr>
            <w:tcW w:w="2113" w:type="dxa"/>
            <w:shd w:val="clear" w:color="auto" w:fill="E0E0E0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نوع المادة</w:t>
            </w:r>
          </w:p>
        </w:tc>
        <w:tc>
          <w:tcPr>
            <w:tcW w:w="576" w:type="dxa"/>
            <w:shd w:val="clear" w:color="auto" w:fill="E0E0E0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العدد</w:t>
            </w:r>
          </w:p>
        </w:tc>
        <w:tc>
          <w:tcPr>
            <w:tcW w:w="862" w:type="dxa"/>
            <w:shd w:val="clear" w:color="auto" w:fill="E0E0E0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السعر/</w:t>
            </w:r>
          </w:p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فاس</w:t>
            </w:r>
          </w:p>
        </w:tc>
        <w:tc>
          <w:tcPr>
            <w:tcW w:w="2328" w:type="dxa"/>
            <w:shd w:val="clear" w:color="auto" w:fill="E0E0E0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نوع المادة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5.90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Mebo 30mg oint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1.00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GLW 5% 500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0.35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Fanin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3.10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Fucidine cream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1.25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GLW10% 500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1.50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Pethidine 100gm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3.10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Flamazine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1.25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R/L 500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1.50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Pethidine 50mg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4.00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Xylocaine jell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1.00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N/S 500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5.000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Morphine 10mg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6.25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Silk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1.00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G/S 500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10.00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Mabron 100mg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6.25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Nylon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1.25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I.V. Set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1.25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Voltaren 75mg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6.25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Vicryl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0.10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Swab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0.65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Votrex 75mg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3B0FE5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0.30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Mefix plaster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0.25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Water for injection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1.00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Tratul 90mg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0.50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Urin bag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1.00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H2O2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3.75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Xefo 8mg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12.50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Skin TraTtion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0.30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Oodine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0.25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Tiapridal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2.50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Cannula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0.30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Alcohol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1.10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Felden inj 20mg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2.50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Cannula G20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4.00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K.Y. Jelly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0.80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Rolan 50mg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2.50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Cannula G22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0.20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Gauze 4x4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1.50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Zantac 50mg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0.35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Syringe 1CC ins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0.65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Gauze Bandage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6.50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Nexium 40mg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0.35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Syringe 2CC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3.75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Crep Bandage 5"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8.40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Oprazol 40mg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0.35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Syringe 3CC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3.75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Crep Bandage 4"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0.15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Meclopram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0.35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Syringe 5CC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3.75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Crep Bandage 6"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0.35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Riabal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0.35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Syringe 10CC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3.75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Crep Bandage 8"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0.75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Tavegyl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0.35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Syringe 20CC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2.50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Sofratul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5.50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Adenosin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4F103E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0.35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Syringe 50CC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3.75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Gypsona 3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3.10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Solu Medrol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2.50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Syringe 60CC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3.75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Gypsona 4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1.26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Hydrocortisone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1.25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Urine continer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3.75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Gypsona 6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0.25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Lasix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7.50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Suture set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3.75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Gypsona 8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6.00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Metronidazole 500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7.00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A.T.S inj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3.75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Soft ban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0.85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Atrovent 500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6.00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Ventolin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1.60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Surgical gloves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0.85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Combvent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0.800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Mucosolvan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3.75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Dressing Set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2.30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Pulmicort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3.35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Diprofos inj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3.15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N.G.T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2.00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Aminophylline 250mg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4.50</w:t>
            </w: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Perfelgan inj</w:t>
            </w: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4.400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Follys cath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213849" w:rsidP="00213849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0.30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Sodium bicarb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1.90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Sucction tube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1.00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Adrenaline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1.90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Female cath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1.00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Atropine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713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0.25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Latex gloves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12.00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Roxcef 1mg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7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0.65</w:t>
            </w: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Draw sheet</w:t>
            </w:r>
          </w:p>
        </w:tc>
        <w:tc>
          <w:tcPr>
            <w:tcW w:w="576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8.00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Roxcef 500mg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lang w:bidi="ar-JO"/>
              </w:rPr>
            </w:pP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576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6.00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Samixon 500mg inj</w:t>
            </w:r>
          </w:p>
        </w:tc>
      </w:tr>
      <w:tr w:rsidR="0051057F" w:rsidRPr="00720A46" w:rsidTr="00720A46">
        <w:tc>
          <w:tcPr>
            <w:tcW w:w="53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92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097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</w:p>
        </w:tc>
        <w:tc>
          <w:tcPr>
            <w:tcW w:w="7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781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2113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576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862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2.30</w:t>
            </w:r>
          </w:p>
        </w:tc>
        <w:tc>
          <w:tcPr>
            <w:tcW w:w="2328" w:type="dxa"/>
          </w:tcPr>
          <w:p w:rsidR="0051057F" w:rsidRPr="00720A46" w:rsidRDefault="0051057F" w:rsidP="00720A46">
            <w:pPr>
              <w:bidi w:val="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/>
                <w:sz w:val="20"/>
                <w:szCs w:val="20"/>
                <w:lang w:bidi="ar-JO"/>
              </w:rPr>
              <w:t>Lincomed 600mg inj</w:t>
            </w:r>
          </w:p>
        </w:tc>
      </w:tr>
    </w:tbl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p w:rsidR="0051057F" w:rsidRDefault="0051057F" w:rsidP="0051057F">
      <w:pPr>
        <w:rPr>
          <w:rFonts w:hint="cs"/>
          <w:rtl/>
          <w:lang w:bidi="ar-JO"/>
        </w:rPr>
      </w:pPr>
    </w:p>
    <w:tbl>
      <w:tblPr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8246"/>
      </w:tblGrid>
      <w:tr w:rsidR="0051057F" w:rsidTr="00720A46">
        <w:tc>
          <w:tcPr>
            <w:tcW w:w="10492" w:type="dxa"/>
            <w:gridSpan w:val="2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كشف رقم (3)</w:t>
            </w:r>
          </w:p>
          <w:p w:rsidR="0051057F" w:rsidRPr="00720A46" w:rsidRDefault="0051057F" w:rsidP="00720A46">
            <w:pPr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أجور الإجراءات الطبية</w:t>
            </w:r>
          </w:p>
        </w:tc>
      </w:tr>
      <w:tr w:rsidR="0051057F" w:rsidTr="00720A46">
        <w:tc>
          <w:tcPr>
            <w:tcW w:w="2246" w:type="dxa"/>
            <w:shd w:val="clear" w:color="auto" w:fill="E6E6E6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rtl/>
                <w:lang w:bidi="ar-JO"/>
              </w:rPr>
              <w:t>السعر / الدينار</w:t>
            </w:r>
          </w:p>
        </w:tc>
        <w:tc>
          <w:tcPr>
            <w:tcW w:w="8246" w:type="dxa"/>
            <w:shd w:val="clear" w:color="auto" w:fill="E6E6E6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r w:rsidRPr="00720A46">
              <w:rPr>
                <w:rFonts w:cs="Simplified Arabic" w:hint="cs"/>
                <w:b/>
                <w:bCs/>
                <w:rtl/>
                <w:lang w:bidi="ar-JO"/>
              </w:rPr>
              <w:t>الإجراء الطبي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10.00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كشفية أخصائي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كشفية طبيب عام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40.00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جبيرة خلفية </w:t>
            </w:r>
            <w:r w:rsidRPr="00720A46">
              <w:rPr>
                <w:rFonts w:cs="Simplified Arabic"/>
                <w:sz w:val="20"/>
                <w:szCs w:val="20"/>
                <w:lang w:bidi="ar-JO"/>
              </w:rPr>
              <w:t xml:space="preserve"> (Back slab)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40.0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جبيرة كاملة </w:t>
            </w:r>
            <w:r w:rsidRPr="00720A46">
              <w:rPr>
                <w:rFonts w:cs="Simplified Arabic"/>
                <w:sz w:val="20"/>
                <w:szCs w:val="20"/>
                <w:lang w:bidi="ar-JO"/>
              </w:rPr>
              <w:t xml:space="preserve"> ( P.O.P)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20.0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جراحة صغيرة </w:t>
            </w:r>
            <w:r w:rsidRPr="00720A46">
              <w:rPr>
                <w:rFonts w:cs="Simplified Arabic"/>
                <w:sz w:val="20"/>
                <w:szCs w:val="20"/>
                <w:lang w:bidi="ar-JO"/>
              </w:rPr>
              <w:t>(Minor Surgery)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10.0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الفحص الطبي لأغراض شركات التأمين والتوظيف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35.0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التصوير بالأمواج الفوق صوتية مع تقرير مكتوب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حقنة شرجية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قياس ضغط من قبل الطبيب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30.00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إزالة الزوان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ختان الولد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12.00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غيار الحروق المتوسطة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غيار الحروق الكبيرة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16.00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إزالة جسم غريب من الأنف أو الأذن أو العين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ثقب شحمة الأذن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0.750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الحقنة العضلية من قبل الطبيب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1.500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الحقنة الوريدية من قبل الطبيب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20.00</w:t>
            </w:r>
          </w:p>
        </w:tc>
        <w:tc>
          <w:tcPr>
            <w:tcW w:w="8246" w:type="dxa"/>
          </w:tcPr>
          <w:p w:rsidR="0051057F" w:rsidRPr="00720A46" w:rsidRDefault="0079638D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الإبرة المفصلية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معاوضة السوائل بالطريق الوريدي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معالجة الرعاف والنزيف الأنفي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12.00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أخذ اللطاخة المهبلية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أجرة تركيب اللولب الرحمي (يضاف ثمن اللولب)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نزع اللولب الرحمي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غسل الأذن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10.00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التقرير الطبي (خلو من الأمراض)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10.00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تخطيط القلب مع تقرير مكتوب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10.00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مراقبة كهربائية للقلب </w:t>
            </w:r>
            <w:r w:rsidRPr="00720A46">
              <w:rPr>
                <w:rFonts w:cs="Simplified Arabic"/>
                <w:sz w:val="20"/>
                <w:szCs w:val="20"/>
                <w:lang w:bidi="ar-JO"/>
              </w:rPr>
              <w:t>(Chest electrode)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9.00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عمل وإشراف على التبخيرة من قبل الطبيب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غيار جرح قدم سكري صغير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7.00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غيار جرح قدم سكري متوسط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10.00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غيار جرح قد السكري كبير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25.00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الصدمة الكهربائية للقلب </w:t>
            </w:r>
            <w:r w:rsidRPr="00720A46">
              <w:rPr>
                <w:rFonts w:cs="Simplified Arabic"/>
                <w:sz w:val="20"/>
                <w:szCs w:val="20"/>
                <w:lang w:bidi="ar-JO"/>
              </w:rPr>
              <w:t xml:space="preserve"> (D.C Shock)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غسيل معدة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4.00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شفط الإفرازات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3.00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bidi w:val="0"/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تركيب قسطره بولية </w:t>
            </w:r>
            <w:r w:rsidRPr="00720A46">
              <w:rPr>
                <w:rFonts w:cs="Simplified Arabic"/>
                <w:sz w:val="20"/>
                <w:szCs w:val="20"/>
                <w:lang w:bidi="ar-JO"/>
              </w:rPr>
              <w:t xml:space="preserve">(Follys Cath) 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تخطيط قلب الجنين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كي الثواليل لكل جلسة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فك للسان </w:t>
            </w:r>
            <w:r w:rsidRPr="00720A46">
              <w:rPr>
                <w:rFonts w:cs="Simplified Arabic"/>
                <w:sz w:val="20"/>
                <w:szCs w:val="20"/>
                <w:lang w:bidi="ar-JO"/>
              </w:rPr>
              <w:t>(Tie tongue)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10.00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عمل فحص وظائف الرئة</w:t>
            </w:r>
          </w:p>
        </w:tc>
      </w:tr>
      <w:tr w:rsidR="0051057F" w:rsidRPr="00720A46" w:rsidTr="00720A46">
        <w:tc>
          <w:tcPr>
            <w:tcW w:w="2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lastRenderedPageBreak/>
              <w:t>25.00</w:t>
            </w:r>
          </w:p>
        </w:tc>
        <w:tc>
          <w:tcPr>
            <w:tcW w:w="8246" w:type="dxa"/>
          </w:tcPr>
          <w:p w:rsidR="0051057F" w:rsidRPr="00720A46" w:rsidRDefault="0051057F" w:rsidP="00720A46">
            <w:pPr>
              <w:jc w:val="center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 w:rsidRPr="00720A46">
              <w:rPr>
                <w:rFonts w:cs="Simplified Arabic" w:hint="cs"/>
                <w:sz w:val="20"/>
                <w:szCs w:val="20"/>
                <w:rtl/>
                <w:lang w:bidi="ar-JO"/>
              </w:rPr>
              <w:t>مراقبة الضغط لمدة 24 ساعة</w:t>
            </w:r>
          </w:p>
        </w:tc>
      </w:tr>
    </w:tbl>
    <w:p w:rsidR="00955A5E" w:rsidRPr="00950AD5" w:rsidRDefault="00955A5E" w:rsidP="00977E23">
      <w:pPr>
        <w:jc w:val="lowKashida"/>
        <w:rPr>
          <w:rFonts w:hint="cs"/>
          <w:lang w:bidi="ar-JO"/>
        </w:rPr>
      </w:pPr>
    </w:p>
    <w:sectPr w:rsidR="00955A5E" w:rsidRPr="00950AD5" w:rsidSect="0051057F">
      <w:footerReference w:type="default" r:id="rId7"/>
      <w:pgSz w:w="11906" w:h="16838"/>
      <w:pgMar w:top="56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3B" w:rsidRDefault="00DA573B" w:rsidP="00AA69CE">
      <w:r>
        <w:separator/>
      </w:r>
    </w:p>
  </w:endnote>
  <w:endnote w:type="continuationSeparator" w:id="0">
    <w:p w:rsidR="00DA573B" w:rsidRDefault="00DA573B" w:rsidP="00AA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CE" w:rsidRDefault="00AA69CE">
    <w:pPr>
      <w:pStyle w:val="Footer"/>
      <w:jc w:val="center"/>
    </w:pPr>
    <w:fldSimple w:instr=" PAGE   \* MERGEFORMAT ">
      <w:r w:rsidR="005A49F1">
        <w:rPr>
          <w:noProof/>
          <w:rtl/>
        </w:rPr>
        <w:t>1</w:t>
      </w:r>
    </w:fldSimple>
  </w:p>
  <w:p w:rsidR="00AA69CE" w:rsidRDefault="00AA6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3B" w:rsidRDefault="00DA573B" w:rsidP="00AA69CE">
      <w:r>
        <w:separator/>
      </w:r>
    </w:p>
  </w:footnote>
  <w:footnote w:type="continuationSeparator" w:id="0">
    <w:p w:rsidR="00DA573B" w:rsidRDefault="00DA573B" w:rsidP="00AA6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B63"/>
    <w:multiLevelType w:val="hybridMultilevel"/>
    <w:tmpl w:val="21004A2A"/>
    <w:lvl w:ilvl="0" w:tplc="ED42BA5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">
    <w:nsid w:val="2C79540B"/>
    <w:multiLevelType w:val="hybridMultilevel"/>
    <w:tmpl w:val="9AE00218"/>
    <w:lvl w:ilvl="0" w:tplc="E76485F6">
      <w:start w:val="1"/>
      <w:numFmt w:val="decimal"/>
      <w:lvlText w:val="%1)"/>
      <w:lvlJc w:val="left"/>
      <w:pPr>
        <w:tabs>
          <w:tab w:val="num" w:pos="2160"/>
        </w:tabs>
        <w:ind w:left="21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2">
    <w:nsid w:val="2E18001B"/>
    <w:multiLevelType w:val="hybridMultilevel"/>
    <w:tmpl w:val="C8FE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307C"/>
    <w:multiLevelType w:val="hybridMultilevel"/>
    <w:tmpl w:val="FB2085CA"/>
    <w:lvl w:ilvl="0" w:tplc="D6389B0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F51A77A8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4">
    <w:nsid w:val="49EF0B72"/>
    <w:multiLevelType w:val="hybridMultilevel"/>
    <w:tmpl w:val="5352D224"/>
    <w:lvl w:ilvl="0" w:tplc="6AEA2DEE">
      <w:start w:val="1"/>
      <w:numFmt w:val="decimal"/>
      <w:lvlText w:val="%1)"/>
      <w:lvlJc w:val="left"/>
      <w:pPr>
        <w:tabs>
          <w:tab w:val="num" w:pos="2160"/>
        </w:tabs>
        <w:ind w:left="21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4D341A28"/>
    <w:multiLevelType w:val="hybridMultilevel"/>
    <w:tmpl w:val="247CEB2C"/>
    <w:lvl w:ilvl="0" w:tplc="FD82F2B2">
      <w:start w:val="1"/>
      <w:numFmt w:val="decimal"/>
      <w:lvlText w:val="%1)"/>
      <w:lvlJc w:val="left"/>
      <w:pPr>
        <w:tabs>
          <w:tab w:val="num" w:pos="2160"/>
        </w:tabs>
        <w:ind w:left="21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6">
    <w:nsid w:val="57E52E50"/>
    <w:multiLevelType w:val="hybridMultilevel"/>
    <w:tmpl w:val="60A88EF8"/>
    <w:lvl w:ilvl="0" w:tplc="AF920E56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5EC27482"/>
    <w:multiLevelType w:val="hybridMultilevel"/>
    <w:tmpl w:val="3D3C978E"/>
    <w:lvl w:ilvl="0" w:tplc="41DAAFC2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8">
    <w:nsid w:val="7ABD7852"/>
    <w:multiLevelType w:val="hybridMultilevel"/>
    <w:tmpl w:val="26E0B604"/>
    <w:lvl w:ilvl="0" w:tplc="CC929B80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AD5"/>
    <w:rsid w:val="00053AC8"/>
    <w:rsid w:val="000A1458"/>
    <w:rsid w:val="00102AD9"/>
    <w:rsid w:val="001368E3"/>
    <w:rsid w:val="00155468"/>
    <w:rsid w:val="001A347B"/>
    <w:rsid w:val="00211D2A"/>
    <w:rsid w:val="00213849"/>
    <w:rsid w:val="00286CE0"/>
    <w:rsid w:val="00385613"/>
    <w:rsid w:val="003B0FE5"/>
    <w:rsid w:val="003C3002"/>
    <w:rsid w:val="00405254"/>
    <w:rsid w:val="0042618A"/>
    <w:rsid w:val="00443175"/>
    <w:rsid w:val="00470B7F"/>
    <w:rsid w:val="00471E41"/>
    <w:rsid w:val="00475BBB"/>
    <w:rsid w:val="004F103E"/>
    <w:rsid w:val="0051057F"/>
    <w:rsid w:val="00551E19"/>
    <w:rsid w:val="005918E2"/>
    <w:rsid w:val="005A49F1"/>
    <w:rsid w:val="006C42BE"/>
    <w:rsid w:val="006D0E55"/>
    <w:rsid w:val="00720A46"/>
    <w:rsid w:val="00793F60"/>
    <w:rsid w:val="0079638D"/>
    <w:rsid w:val="007D3658"/>
    <w:rsid w:val="00825E66"/>
    <w:rsid w:val="00834000"/>
    <w:rsid w:val="00845E45"/>
    <w:rsid w:val="009343CD"/>
    <w:rsid w:val="00950AD5"/>
    <w:rsid w:val="00955A5E"/>
    <w:rsid w:val="00977E23"/>
    <w:rsid w:val="009B45BE"/>
    <w:rsid w:val="00A5671F"/>
    <w:rsid w:val="00A64318"/>
    <w:rsid w:val="00AA69CE"/>
    <w:rsid w:val="00AD3ABA"/>
    <w:rsid w:val="00B21A5E"/>
    <w:rsid w:val="00B33B3A"/>
    <w:rsid w:val="00BC576E"/>
    <w:rsid w:val="00C575A8"/>
    <w:rsid w:val="00C725D4"/>
    <w:rsid w:val="00CA7E9E"/>
    <w:rsid w:val="00DA573B"/>
    <w:rsid w:val="00DB533E"/>
    <w:rsid w:val="00DE291C"/>
    <w:rsid w:val="00DE6322"/>
    <w:rsid w:val="00E83605"/>
    <w:rsid w:val="00F1056E"/>
    <w:rsid w:val="00F6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64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A5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69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69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69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التعليمات الخاصة بالمركز الصحي في الجامعة الهاشمية</vt:lpstr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التعليمات الخاصة بالمركز الصحي في الجامعة الهاشمية</dc:title>
  <dc:creator>j</dc:creator>
  <cp:lastModifiedBy>ali</cp:lastModifiedBy>
  <cp:revision>2</cp:revision>
  <cp:lastPrinted>2013-03-19T07:08:00Z</cp:lastPrinted>
  <dcterms:created xsi:type="dcterms:W3CDTF">2013-06-04T07:21:00Z</dcterms:created>
  <dcterms:modified xsi:type="dcterms:W3CDTF">2013-06-04T07:21:00Z</dcterms:modified>
</cp:coreProperties>
</file>